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ГОНОЧНАЯ ИНСТРУКЦИЯ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bookmarkStart w:id="0" w:name="_heading=h.gjdgxs" w:colFirst="0" w:colLast="0"/>
      <w:bookmarkEnd w:id="0"/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РЕГАТЫ «БОЛЬШАЯ ЛАДОГА 202</w:t>
      </w:r>
      <w:r>
        <w:rPr>
          <w:b/>
          <w:sz w:val="28"/>
          <w:szCs w:val="28"/>
          <w:rtl w:val="0"/>
        </w:rPr>
        <w:t>1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»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b/>
          <w:sz w:val="28"/>
          <w:szCs w:val="28"/>
          <w:rtl w:val="0"/>
        </w:rPr>
        <w:t>7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-15 августа 20</w:t>
      </w:r>
      <w:r>
        <w:rPr>
          <w:b/>
          <w:sz w:val="28"/>
          <w:szCs w:val="28"/>
          <w:rtl w:val="0"/>
        </w:rPr>
        <w:t>21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года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1. ПРАВИЛА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1.1 Соревнование проводится по правилам, установленным Международными правилами парусных гонок 2017-202</w:t>
      </w:r>
      <w:r>
        <w:rPr>
          <w:sz w:val="23"/>
          <w:szCs w:val="23"/>
          <w:rtl w:val="0"/>
        </w:rPr>
        <w:t>1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1.2  Будут действовать: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- Международные правила парусных гонок 2017-202</w:t>
      </w:r>
      <w:r>
        <w:rPr>
          <w:sz w:val="23"/>
          <w:szCs w:val="23"/>
          <w:rtl w:val="0"/>
        </w:rPr>
        <w:t>1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 (ППГ-17);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- Международные Правила предупреждения столкновения судов море (МППСС);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- Местные правила плавания и локальные нормативные акты плавания в акватории Ладожского озера;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- Настоящая Гоночная инструкция.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1.3 Капитаны яхт должны выполнять требования документов, перечисленных в п. 1.2, и других нормативных документов, регламентирующих нахождение судов в море (водной акватории), а также руководствоваться хорошей морской практикой и здравым смыслом.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2. ОПОВЕЩЕНИЕ УЧАСТНИКОВ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2.1 Извещения Участникам регаты будут доводиться через капитанов в ходе ежедневных брифингов капитанов яхт.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2.2 При необходимости во время нахождения на акватории оперативная информация будет доводиться до сведения Участников голосом и/или по радио в зоне старт – финиша, на дистанции или на маршруте перехода.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2.3 Информация будет вывешены на доске официальных объявлений, расположенной в офисе Регаты и на подвижном стенде, устанавливаемом в местах швартовки.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2.4 Вся информация, доведенная капитанам яхт, является официальным извещением Участникам регаты.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2.5 В настоящей Гоночной инструкции под «Участником» понимаются все лица, принимающие участие в регате, включая членов экипажа и пассажиров, находящихся на борту яхт.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3. ИЗМЕНЕНИЯ ГОНОЧНОЙ ИНСТРУКЦИИ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3.1 Изменения Гоночной инструкции будут доводиться в ходе брифингов капитанов, а в экстренных случаях способами, указанными в п.2.2.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3.2 Такие изменения не могут быть поводом требования об исправлении результата.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4. РАСПИСАНИЕ ГОНОК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4.1 Расписание гонок составляется в соответствии с недельной программой мероприятия.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4.2 Гоночные дни </w:t>
      </w:r>
      <w:r>
        <w:rPr>
          <w:sz w:val="23"/>
          <w:szCs w:val="23"/>
          <w:rtl w:val="0"/>
        </w:rPr>
        <w:t>8</w:t>
      </w:r>
      <w:r>
        <w:rPr>
          <w:rFonts w:hint="default"/>
          <w:sz w:val="23"/>
          <w:szCs w:val="23"/>
          <w:rtl w:val="0"/>
          <w:lang w:val="ru-RU"/>
        </w:rPr>
        <w:t xml:space="preserve">.08.2021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-</w:t>
      </w:r>
      <w:r>
        <w:rPr>
          <w:rFonts w:hint="default" w:ascii="Times New Roman" w:hAnsi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</w:t>
      </w:r>
      <w:r>
        <w:rPr>
          <w:rFonts w:hint="default" w:ascii="Times New Roman" w:hAnsi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  <w:lang w:val="ru-RU"/>
        </w:rPr>
        <w:t>4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.08.20</w:t>
      </w:r>
      <w:r>
        <w:rPr>
          <w:sz w:val="23"/>
          <w:szCs w:val="23"/>
          <w:rtl w:val="0"/>
        </w:rPr>
        <w:t>21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4.2 Уточненное время и маршруты дневных гонок будет доводиться в ходе брифингов капитанов.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5. ФЛАГ КЛАССА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Состав флота регаты и разделение на классы будет определен по результатам заявочной компании на участие в регате.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Флаг яхт класса 1 – Флаг «1» («One») Международного свода сигналов;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Флаг яхт класса 2 – Флаг «2» («Two») Международного свода сигналов (и т.д.).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6. ЗОНЫ ГОНОК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6.1 Гоночные дистанции будут располагаться в акваториях Ладожского озера на маршруте перехода. Их границы и особенности будут доводиться в ходе брифингов капитанов.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6.2 Маршрут перехода</w:t>
      </w:r>
    </w:p>
    <w:tbl>
      <w:tblPr>
        <w:tblStyle w:val="22"/>
        <w:tblW w:w="9442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20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tabs>
                <w:tab w:val="left" w:pos="2550"/>
              </w:tabs>
            </w:pPr>
            <w:r>
              <w:rPr>
                <w:rtl w:val="0"/>
              </w:rPr>
              <w:t>08.08 (вс)</w:t>
            </w:r>
          </w:p>
        </w:tc>
        <w:tc>
          <w:p>
            <w:pPr>
              <w:rPr>
                <w:rFonts w:hint="default"/>
                <w:lang w:val="ru-RU"/>
              </w:rPr>
            </w:pPr>
            <w:r>
              <w:rPr>
                <w:rtl w:val="0"/>
              </w:rPr>
              <w:t xml:space="preserve">Маршрутная гонка Новая Ладога – </w:t>
            </w:r>
            <w:r>
              <w:rPr>
                <w:rtl w:val="0"/>
                <w:lang w:val="ru-RU"/>
              </w:rPr>
              <w:t>Шлиссельбург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tabs>
                <w:tab w:val="left" w:pos="2550"/>
              </w:tabs>
            </w:pPr>
            <w:r>
              <w:rPr>
                <w:rtl w:val="0"/>
              </w:rPr>
              <w:t>9.08 (пн)</w:t>
            </w:r>
          </w:p>
        </w:tc>
        <w:tc>
          <w:p>
            <w:r>
              <w:rPr>
                <w:rtl w:val="0"/>
              </w:rPr>
              <w:t xml:space="preserve">Маршрутная гонка </w:t>
            </w:r>
            <w:r>
              <w:rPr>
                <w:rtl w:val="0"/>
                <w:lang w:val="ru-RU"/>
              </w:rPr>
              <w:t>Шлиссельбург</w:t>
            </w:r>
            <w:r>
              <w:rPr>
                <w:rtl w:val="0"/>
              </w:rPr>
              <w:t xml:space="preserve"> – Осиновец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tabs>
                <w:tab w:val="left" w:pos="2550"/>
              </w:tabs>
            </w:pPr>
            <w:r>
              <w:rPr>
                <w:rtl w:val="0"/>
              </w:rPr>
              <w:t>10.08 (вт)</w:t>
            </w:r>
          </w:p>
        </w:tc>
        <w:tc>
          <w:p>
            <w:r>
              <w:rPr>
                <w:rtl w:val="0"/>
              </w:rPr>
              <w:t>Маршрутная гонка Осиновец – Бухта Владимирская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tabs>
                <w:tab w:val="left" w:pos="2550"/>
              </w:tabs>
            </w:pPr>
            <w:r>
              <w:rPr>
                <w:rtl w:val="0"/>
              </w:rPr>
              <w:t>11.08 (ср)</w:t>
            </w:r>
          </w:p>
        </w:tc>
        <w:tc>
          <w:p>
            <w:r>
              <w:rPr>
                <w:rtl w:val="0"/>
              </w:rPr>
              <w:t xml:space="preserve">Маршрутная гонка </w:t>
            </w:r>
            <w:r>
              <w:rPr>
                <w:rtl w:val="0"/>
                <w:lang w:val="ru-RU"/>
              </w:rPr>
              <w:t>Коневец</w:t>
            </w:r>
            <w:r>
              <w:rPr>
                <w:rFonts w:hint="default"/>
                <w:rtl w:val="0"/>
                <w:lang w:val="ru-RU"/>
              </w:rPr>
              <w:t xml:space="preserve"> </w:t>
            </w:r>
            <w:r>
              <w:rPr>
                <w:rtl w:val="0"/>
              </w:rPr>
              <w:t xml:space="preserve"> – Валаам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tabs>
                <w:tab w:val="left" w:pos="2550"/>
              </w:tabs>
            </w:pPr>
            <w:r>
              <w:rPr>
                <w:rtl w:val="0"/>
              </w:rPr>
              <w:t>12.08 (чт)</w:t>
            </w:r>
          </w:p>
        </w:tc>
        <w:tc>
          <w:p>
            <w:r>
              <w:rPr>
                <w:rtl w:val="0"/>
              </w:rPr>
              <w:t>о.Валаам (день отдыха)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tabs>
                <w:tab w:val="left" w:pos="2550"/>
              </w:tabs>
            </w:pPr>
            <w:r>
              <w:rPr>
                <w:rtl w:val="0"/>
              </w:rPr>
              <w:t>13.08 (пт)</w:t>
            </w:r>
          </w:p>
        </w:tc>
        <w:tc>
          <w:p>
            <w:r>
              <w:rPr>
                <w:rtl w:val="0"/>
              </w:rPr>
              <w:t>Маршрутная гонка о.Валаам – Сортавала</w:t>
            </w:r>
          </w:p>
        </w:tc>
      </w:tr>
    </w:tbl>
    <w:p>
      <w:pPr>
        <w:rPr>
          <w:sz w:val="23"/>
          <w:szCs w:val="23"/>
        </w:rPr>
      </w:pPr>
    </w:p>
    <w:tbl>
      <w:tblPr>
        <w:tblStyle w:val="23"/>
        <w:tblW w:w="945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820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p>
            <w:pPr>
              <w:tabs>
                <w:tab w:val="left" w:pos="2550"/>
              </w:tabs>
            </w:pPr>
            <w:r>
              <w:rPr>
                <w:rtl w:val="0"/>
              </w:rPr>
              <w:t>14.08 (сб)</w:t>
            </w:r>
          </w:p>
        </w:tc>
        <w:tc>
          <w:p>
            <w:r>
              <w:rPr>
                <w:rtl w:val="0"/>
              </w:rPr>
              <w:t>Портовая гонка г. Сортавала</w:t>
            </w:r>
          </w:p>
        </w:tc>
      </w:tr>
    </w:tbl>
    <w:p>
      <w:pPr>
        <w:rPr>
          <w:sz w:val="23"/>
          <w:szCs w:val="23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7. ДИСТАНЦИЯ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7.1 Схема дистанции устанавливается Гоночным комитетом и доводится участникам регаты в ходе брифингов капитанов.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7.2 После сигнала «Старт» Гоночный комитет может сократить дистанцию по погодным или другим условиям. Информирование о сокращении дистанции в этом случае производится по радио или другими средствами.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8. ЗНАКИ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В качестве знаков будут использоваться навигационные знаки или специально выставляемые буи либо другие объекты в соответствии со схемой дистанции.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9. СТАРТ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9.1 Старты будут даваться в соответствии с правилом 26. Сигнал «Предупреждение» будет даваться за 5 минуты до сигнала «Старт».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Стартовая процедура гонки будет проводиться с использованием указанных ниже сигналов. Время должно браться по зрительным сигналам; отсутствие звукового сигнала не должно приниматься во внимание.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tbl>
      <w:tblPr>
        <w:tblStyle w:val="24"/>
        <w:tblW w:w="95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975"/>
        <w:gridCol w:w="2393"/>
        <w:gridCol w:w="23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Минуты до сигнала «Старт»</w:t>
            </w:r>
          </w:p>
        </w:tc>
        <w:tc>
          <w:tcPr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Зрительный сигнал</w:t>
            </w:r>
          </w:p>
        </w:tc>
        <w:tc>
          <w:tcPr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Звуковой сигнал</w:t>
            </w:r>
          </w:p>
        </w:tc>
        <w:tc>
          <w:tcPr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Значение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5</w:t>
            </w:r>
          </w:p>
        </w:tc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Флаг класса яхт</w:t>
            </w:r>
          </w:p>
        </w:tc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Один</w:t>
            </w:r>
          </w:p>
        </w:tc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Сигнал «Предупреждение»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4</w:t>
            </w:r>
          </w:p>
        </w:tc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 xml:space="preserve">Флаг «Р» </w:t>
            </w:r>
          </w:p>
        </w:tc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Один</w:t>
            </w:r>
          </w:p>
        </w:tc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Сигнал «Подготовительный»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Флаг «Р» убирается</w:t>
            </w:r>
          </w:p>
        </w:tc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Один продолжительный</w:t>
            </w:r>
          </w:p>
        </w:tc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Сигнал «Одна минута до старта»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0</w:t>
            </w:r>
          </w:p>
        </w:tc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Флаг класса убирается</w:t>
            </w:r>
          </w:p>
        </w:tc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Один</w:t>
            </w:r>
          </w:p>
        </w:tc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Сигнал «Старт»</w:t>
            </w: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tbl>
      <w:tblPr>
        <w:tblStyle w:val="25"/>
        <w:tblW w:w="957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9"/>
        <w:gridCol w:w="3190"/>
        <w:gridCol w:w="3191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c>
          <w:tcP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  <w:drawing>
                <wp:inline distT="0" distB="0" distL="0" distR="0">
                  <wp:extent cx="1242695" cy="1038225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 preferRelativeResize="0"/>
                        </pic:nvPicPr>
                        <pic:blipFill>
                          <a:blip r:embed="rId5"/>
                          <a:srcRect r="33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012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vAlign w:val="center"/>
          </w:tcPr>
          <w:p>
            <w:pPr>
              <w:jc w:val="center"/>
            </w:pPr>
            <w:r>
              <w:object>
                <v:shape id="_x0000_i1025" o:spt="75" type="#_x0000_t75" style="height:81.2pt;width:143.1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Visio.Drawing.11" ShapeID="_x0000_i1025" DrawAspect="Content" ObjectID="_1468075725" r:id="rId6">
                  <o:LockedField>false</o:LockedField>
                </o:OLEObject>
              </w:object>
            </w:r>
          </w:p>
        </w:tc>
        <w:tc>
          <w:tcP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object>
                <v:shape id="_x0000_i1026" o:spt="75" type="#_x0000_t75" style="height:82.05pt;width:142.35pt;" o:ole="t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  <o:OLEObject Type="Embed" ProgID="Visio.Drawing.11" ShapeID="_x0000_i1026" DrawAspect="Content" ObjectID="_1468075726" r:id="rId8">
                  <o:LockedField>false</o:LockedField>
                </o:OLEObject>
              </w:objec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Флаг «Р» («Папа»)</w:t>
            </w:r>
          </w:p>
        </w:tc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Флаг «1»</w:t>
            </w:r>
          </w:p>
        </w:tc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Флаг «2»</w:t>
            </w: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9.2 Стартовой линией является линия между сигнальной мачтой судейского судна с одной стороны и стартовым знаком с другой стороны, если другие условия не определены схемой дистанции. В качестве стартового знака в зависимости от проводимой гонки будет выступать либо буй, либо навигационный ориентир, обозначенный в схеме дистанции.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9.3 Яхты, для которых сигнал «Предупреждение» не был дан, должны находиться в стороне от стартовой зоны во время стартовой процедуры для другой группы.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10. ФИНИШ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Финишной линией является линия между сигнальной мачтой судейского судна с одной стороны и финишным знаком с другой стороны либо специально назначенная на местности линия, обозначенная и описанная в схеме дистанции.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11. СИСТЕМА НАКАЗАНИЙ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11.1 Если яхта во время гонки нарушила какое-либо гоночное правило части 2 ППГ-17, она должна выполнить «Один оборот» (один поворот оверштаг и один поворот фордевинд) в самое короткое время после инцидента и на достаточном удалении от других яхт, чтобы не создавать им помех.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11.2 Если яхта в период после сигнала «Одна минута до старта» и до сигнала «Старт» пересечет линию старта, она должна вернуться за линию старта, обогнув один из стартовых знаков не создавая при этом помех другим яхтам.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11.3 Яхты во время гонок могут использовать двигатели для зарядки аккумуляторов, если при этом их валы и винты не вращаются. В случае нарушения этого правила Гоночный комитет сохраняет за собой право дисквалифицировать яхту.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12. КОНТРОЛЬНОЕ ВРЕМЯ И ПЛАНИРУЕМОЕ ВРЕМЯ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12.1 Контрольное и планируемое время  гонки назначается главным судьей соревнований исходя из распорядка дня, а также ветровых условий. Об изменении контрольного времени сообщается по радио или другими возможными способами.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12.2 Результаты яхт, которые финишируют после установленного контрольного времени, в зачет не идут.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13. ПРОТЕСТЫ И ТРЕБОВАНИЯ ИСПРАВИТЬ РЕЗУЛЬТАТ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13.1 Протесты должны подаваться в соответствии с требованиями ППГ-17.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13.2 Протестные бланки можно получить в Гоночном комитете.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14. СИСТЕМА ЗАЧЕТА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14.1 Подсчет очков производится отдельно для каждого класса яхт.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14.2 Подведение результатов соревнования производится путем суммирования очков, полученных яхтами во всех гонках с учётом штрафов, изложенных в п.11 настоящей Инструкции.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14.3 Должно быть проведено 3 гонки для каждого Участника, чтобы Регата считалась состоявшейся.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14.4 Яхта, которая не стартовала, не финишировала, вышла из гонки или была дисквалифицирована, должна получить очки за место на финише, равное числу яхт, допущенных к соревнованию, плюс одно место.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15. РЕКЛАМА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Яхты должны нести рекламу, предоставленную проводящей организацией, не мешая возможности идентифицировать яхту.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16. УДАЛЕНИЕ МУСОРА И ЗАЩИТА ОКРУЖАЮЩЕЙ СРЕДЫ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Яхты не должны бросать мусор в воду или каким-то другим образом загрязнять окружающую среду. Мусор и отходы следует утилизировать в специально предназначенные для этого контейнеры в местах стоянок.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17. РАДИОСВЯЗЬ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17.1 Каждая яхта должна иметь УКВ-радиостанцию, которая от момента отхода от пирса до швартовки должна быть настроена на канал, указанный Гоночным комитетом, и в этом период на каждой яхте должно быть организовано прослушивание указанного радиоканала.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17.2 Назначенный УКВ-радиоканал должен использоваться для получения и передачи информации по вопросам проведения регаты.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17.3 Неприем или невозможность по каким-то причинам приема радиосообщений Гоночного комитета не может стать поводом для требования об исправлении результата.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17.2 Во время гонок и переходов по маршруту к месту проведения гонок или местам стоянок яхты должны соблюдать установленные правила радиообмена.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18. ПРИЗЫ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18.1. Победители регаты в своем классе награждаются призами.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18.2. Спонсоры и организаторы регаты могут учредить дополнительные зачеты и установить призы, информация о которых будет опубликована Гоночным комитетом.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19. ОГРАНИЧЕНИЕ ОТВЕТСТВЕННОСТИ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19.1 Парусные гонки могут представлять опасность.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19.2 Спортсмены принимают участие в соревновании полностью на свой страх и риск согласно Правилу 4 ППГ-17 «Решение участвовать в гонке». Правило 4 ППГ-17 гласит: «Только яхта ответственна за свое решение принимать участие в гонке или продолжить гонку.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19.3 Яхта в любое время может принять решение прекратить участие в гонке. При этом она должна насколько это возможно в кратчайшее время оповестить о своем решении Гоночный комитет.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19.4 Проводящая организация и Гоночный комитет не несет никакой ответственности за повреждения, материальный ущерб, смерть или вред здоровью, произошедшие в прямой или косвенной связи с соревнованием или до него, или во время, или после него.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19.5 Капитаны яхт и их экипажи должны принять на себя ответственность за выполнение настоящей Гоночной инструкции, а также документов, указанных в пункте 1.2.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Перед началом гонок капитаны яхт обязаны предупредить свои экипажи об этой ответственности и провести инструктаж по технике безопасности и следить за ее выполнением в ходе всего периода регаты.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20. СТРАХОВКА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20.1 Организаторы регаты настойчиво рекомендуют всем яхтам иметь действующий страховой полис гражданской ответственности за нанесение ущерба третьим лицам.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20.2 Все участники регаты должны иметь страховой полис, предусматривающий участие в активных видах отдыха и спортивных мероприятиях.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21. СПЕЦИАЛЬНЫЕ УКАЗАНИЯ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21.1. Ряд участков дистанции регаты расположены в зонах интенсивного судоходства, поэтому наличие на акватории гонок и прохождение по дистанции судов, не участвующих в регате, не является основанием для протеста.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21.2. Несение спасательных жилетов обязательно для всех участников с момента отхода яхты от пирса и до возвращения в место стоянки, независимо от метеоусловий.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21.3 Перед началом регаты капитан каждой яхты должен представить в Гоночный комитет подписанную Заявку на участие в регате со списком экипажа и пассажиров. Бланк Заявки капитанам необходимо получить в Гоночном комитете.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 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bookmarkStart w:id="1" w:name="_GoBack"/>
      <w:bookmarkEnd w:id="1"/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sectPr>
      <w:headerReference r:id="rId3" w:type="default"/>
      <w:pgSz w:w="11906" w:h="16838"/>
      <w:pgMar w:top="1134" w:right="851" w:bottom="1134" w:left="1701" w:header="709" w:footer="709" w:gutter="0"/>
      <w:pgNumType w:start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77"/>
        <w:tab w:val="right" w:pos="9355"/>
      </w:tabs>
      <w:spacing w:before="0" w:after="0" w:line="240" w:lineRule="auto"/>
      <w:ind w:left="0" w:right="0" w:firstLine="0"/>
      <w:jc w:val="center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fldChar w:fldCharType="begin"/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instrText xml:space="preserve">PAGE</w:instrText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fldChar w:fldCharType="separate"/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fldChar w:fldCharType="end"/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6D3E79BF"/>
    <w:rsid w:val="72FB56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eastAsia="Times New Roman" w:cs="Times New Roman"/>
      <w:sz w:val="24"/>
      <w:szCs w:val="24"/>
      <w:lang w:val="ru-RU" w:eastAsia="ru-RU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4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9"/>
    <w:semiHidden/>
    <w:unhideWhenUsed/>
    <w:uiPriority w:val="99"/>
    <w:rPr>
      <w:rFonts w:ascii="Tahoma" w:hAnsi="Tahoma" w:cs="Tahoma"/>
      <w:sz w:val="16"/>
      <w:szCs w:val="16"/>
    </w:rPr>
  </w:style>
  <w:style w:type="paragraph" w:styleId="9">
    <w:name w:val="header"/>
    <w:basedOn w:val="1"/>
    <w:link w:val="20"/>
    <w:unhideWhenUsed/>
    <w:qFormat/>
    <w:uiPriority w:val="99"/>
    <w:pPr>
      <w:tabs>
        <w:tab w:val="center" w:pos="4677"/>
        <w:tab w:val="right" w:pos="9355"/>
      </w:tabs>
    </w:pPr>
  </w:style>
  <w:style w:type="paragraph" w:styleId="10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footer"/>
    <w:basedOn w:val="1"/>
    <w:link w:val="21"/>
    <w:unhideWhenUsed/>
    <w:uiPriority w:val="99"/>
    <w:pPr>
      <w:tabs>
        <w:tab w:val="center" w:pos="4677"/>
        <w:tab w:val="right" w:pos="9355"/>
      </w:tabs>
    </w:pPr>
  </w:style>
  <w:style w:type="paragraph" w:styleId="12">
    <w:name w:val="Normal (Web)"/>
    <w:basedOn w:val="1"/>
    <w:qFormat/>
    <w:uiPriority w:val="0"/>
    <w:pPr>
      <w:spacing w:before="100" w:beforeAutospacing="1" w:after="100" w:afterAutospacing="1"/>
    </w:pPr>
  </w:style>
  <w:style w:type="paragraph" w:styleId="13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">
    <w:name w:val="Table Normal"/>
    <w:uiPriority w:val="0"/>
  </w:style>
  <w:style w:type="paragraph" w:customStyle="1" w:styleId="18">
    <w:name w:val="Default"/>
    <w:qFormat/>
    <w:uiPriority w:val="0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ru-RU"/>
    </w:rPr>
  </w:style>
  <w:style w:type="character" w:customStyle="1" w:styleId="19">
    <w:name w:val="Текст выноски Знак"/>
    <w:basedOn w:val="14"/>
    <w:link w:val="8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20">
    <w:name w:val="Верхний колонтитул Знак"/>
    <w:basedOn w:val="14"/>
    <w:link w:val="9"/>
    <w:qFormat/>
    <w:uiPriority w:val="99"/>
    <w:rPr>
      <w:rFonts w:eastAsia="Times New Roman" w:cs="Times New Roman"/>
      <w:sz w:val="24"/>
      <w:szCs w:val="24"/>
      <w:lang w:eastAsia="ru-RU"/>
    </w:rPr>
  </w:style>
  <w:style w:type="character" w:customStyle="1" w:styleId="21">
    <w:name w:val="Нижний колонтитул Знак"/>
    <w:basedOn w:val="14"/>
    <w:link w:val="11"/>
    <w:uiPriority w:val="99"/>
    <w:rPr>
      <w:rFonts w:eastAsia="Times New Roman" w:cs="Times New Roman"/>
      <w:sz w:val="24"/>
      <w:szCs w:val="24"/>
      <w:lang w:eastAsia="ru-RU"/>
    </w:rPr>
  </w:style>
  <w:style w:type="table" w:customStyle="1" w:styleId="22">
    <w:name w:val="_Style 22"/>
    <w:basedOn w:val="17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_Style 23"/>
    <w:basedOn w:val="17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_Style 24"/>
    <w:basedOn w:val="17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_Style 25"/>
    <w:basedOn w:val="17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oleObject" Target="embeddings/oleObject2.bin"/><Relationship Id="rId7" Type="http://schemas.openxmlformats.org/officeDocument/2006/relationships/image" Target="media/image2.emf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1LhzSynwpFyO9T7RFiW3dqfTAQ==">AMUW2mUYm/47XXWHRL12kztHfrObEXVUrAfgFaQvZcrYXkXnvrPYKPEwhCDpIHt2D6R19NFyGH4ZuAeeWTQsNTKi6luMnt47A5hI913fpAV68jP2Wq2Ei6rkdHH7Ln2JepGJHb2YNe7NBu9bkkcTxa/p4cVfnKtqMDzQd6rNlJIpzB1WOZa2h7MaBCrj41s1QZBqRXtuHdNshBs7zzpzyu/iSQT3SJhOHg==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Office_11.2.0.9669_F1E327BC-269C-435d-A152-05C5408002CA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2017-12-18T09:35:00Z</dcterms:created>
  <dc:creator>Тхуго Максим Муратович</dc:creator>
  <cp:lastModifiedBy>Пользователь</cp:lastModifiedBy>
  <dcterms:modified xsi:type="dcterms:W3CDTF">2021-07-16T09:25:02Z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1049-11.2.0.9669</vt:lpwstr>
  </property>
</Properties>
</file>