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ГОНОЧНАЯ ИНСТРУКЦИЯ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РЕГАТЫ «БОЛЬШАЯ ЛАДОГА 202</w:t>
      </w:r>
      <w:r>
        <w:rPr>
          <w:rFonts w:hint="default" w:ascii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»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hint="default" w:ascii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ru-RU"/>
        </w:rPr>
        <w:t>6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-1</w:t>
      </w:r>
      <w:r>
        <w:rPr>
          <w:rFonts w:hint="default" w:ascii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августа 2</w:t>
      </w:r>
      <w:r>
        <w:rPr>
          <w:rFonts w:hint="default" w:ascii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ru-RU"/>
        </w:rPr>
        <w:t>023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года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1. ПРАВИЛА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1.1 Соревнование проводится по правилам, установленным Международными правилами парусных гонок 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МППГ 2021-2024.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1.2  Будут действовать: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Международные правила парусных гонок  (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МППГ 2021-2024.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);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Международные Правила предупреждения столкновения судов море (МППСС);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Местные правила плавания и локальные нормативные акты плавания в акватории Ладожского озера;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 Настоящая Гоночная инструкция.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1.3 Капитаны яхт должны выполнять требования документов, перечисленных в п. 1.2, и других нормативных документов, регламентирующих нахождение судов в море (водной акватории), а также руководствоваться хорошей морской практикой и здравым смыслом.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 ОПОВЕЩЕНИЕ УЧАСТНИКОВ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2.1 Извещения Участникам регаты будут доводиться через капитанов в ходе ежедневных брифингов капитанов яхт.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2.2 При необходимости во время нахождения на акватории оперативная информация будет доводиться до сведения Участников голосом и/или по радио в зоне старт – финиша, на дистанции или на маршруте перехода.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2.3 Информация будет вывешены на доске официальных объявлений, расположенной в офисе Регаты и на подвижном стенде, устанавливаемом в местах швартовки.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2.4 Вся информация, доведенная капитанам яхт, является официальным извещением Участникам регаты.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2.5 В настоящей Гоночной инструкции под «Участником» понимаются все лица, принимающие участие в регате, включая членов экипажа и пассажиров, находящихся на борту яхт.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3. ИЗМЕНЕНИЯ ГОНОЧНОЙ ИНСТРУКЦИИ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3.1 Изменения Гоночной инструкции будут доводиться в ходе брифингов капитанов, а в экстренных случаях способами, указанными в п.2.2.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3.2 Такие изменения не могут быть поводом требования об исправлении результата.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4. РАСПИСАНИЕ ГОНОК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4.1 Расписание гонок составляется в соответствии с недельной программой мероприятия.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4.2 Гоночные дни </w:t>
      </w:r>
      <w:r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>06</w:t>
      </w:r>
      <w:r>
        <w:rPr>
          <w:rFonts w:hint="default"/>
          <w:sz w:val="23"/>
          <w:szCs w:val="23"/>
          <w:rtl w:val="0"/>
          <w:lang w:val="ru-RU"/>
        </w:rPr>
        <w:t xml:space="preserve">.08.2022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-</w:t>
      </w:r>
      <w:r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</w:t>
      </w:r>
      <w:r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.08.2</w:t>
      </w:r>
      <w:r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  <w:lang w:val="ru-RU"/>
        </w:rPr>
        <w:t>022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4.2 Уточненное время и маршруты дневных гонок будет доводиться в ходе брифингов капитанов.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5. ФЛАГ КЛАССА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Состав флота регаты и разделение на классы будет определен по результатам заявочной компании на участие в регате.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Флаг яхт класса 1 – Флаг «1» («One») Международного свода сигналов;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Флаг яхт класса 2 – Флаг «2» («Two») Международного свода сигналов (и т.д.).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6. ЗОНЫ ГОНОК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6.1 Гоночные дистанции будут располагаться в акваториях Ладожского озера на маршруте перехода. Их границы и особенности будут доводиться в ходе брифингов капитанов.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6.2 Маршрут перехода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br w:type="textWrapping"/>
      </w:r>
      <w:bookmarkStart w:id="1" w:name="_GoBack"/>
      <w:bookmarkEnd w:id="1"/>
    </w:p>
    <w:tbl>
      <w:tblPr>
        <w:tblStyle w:val="22"/>
        <w:tblW w:w="9442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  <w:rPr>
                <w:rFonts w:hint="default"/>
                <w:rtl w:val="0"/>
                <w:lang w:val="ru-RU"/>
              </w:rPr>
            </w:pPr>
            <w:r>
              <w:rPr>
                <w:rFonts w:hint="default"/>
                <w:rtl w:val="0"/>
                <w:lang w:val="ru-RU"/>
              </w:rPr>
              <w:t>05.08 (сб)</w:t>
            </w:r>
          </w:p>
        </w:tc>
        <w:tc>
          <w:p>
            <w:pPr>
              <w:rPr>
                <w:rFonts w:hint="default"/>
                <w:rtl w:val="0"/>
                <w:lang w:val="ru-RU"/>
              </w:rPr>
            </w:pPr>
            <w:r>
              <w:rPr>
                <w:rtl w:val="0"/>
                <w:lang w:val="ru-RU"/>
              </w:rPr>
              <w:t>Открытие</w:t>
            </w:r>
            <w:r>
              <w:rPr>
                <w:rFonts w:hint="default"/>
                <w:rtl w:val="0"/>
                <w:lang w:val="ru-RU"/>
              </w:rPr>
              <w:t xml:space="preserve"> регаты  </w:t>
            </w:r>
            <w:r>
              <w:rPr>
                <w:rtl w:val="0"/>
                <w:lang w:val="ru-RU"/>
              </w:rPr>
              <w:t>п</w:t>
            </w:r>
            <w:r>
              <w:rPr>
                <w:rFonts w:hint="default"/>
                <w:rtl w:val="0"/>
                <w:lang w:val="ru-RU"/>
              </w:rPr>
              <w:t>.Осиновец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0</w:t>
            </w:r>
            <w:r>
              <w:rPr>
                <w:rFonts w:hint="default"/>
                <w:rtl w:val="0"/>
                <w:lang w:val="ru-RU"/>
              </w:rPr>
              <w:t>6</w:t>
            </w:r>
            <w:r>
              <w:rPr>
                <w:rtl w:val="0"/>
              </w:rPr>
              <w:t>.08 (вс)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>Маршрутная гонка</w:t>
            </w:r>
            <w:r>
              <w:rPr>
                <w:rFonts w:hint="default"/>
                <w:rtl w:val="0"/>
                <w:lang w:val="ru-RU"/>
              </w:rPr>
              <w:t xml:space="preserve">  </w:t>
            </w:r>
            <w:r>
              <w:rPr>
                <w:rtl w:val="0"/>
                <w:lang w:val="ru-RU"/>
              </w:rPr>
              <w:t>п</w:t>
            </w:r>
            <w:r>
              <w:rPr>
                <w:rFonts w:hint="default"/>
                <w:rtl w:val="0"/>
                <w:lang w:val="ru-RU"/>
              </w:rPr>
              <w:t>.Осиновец -</w:t>
            </w:r>
            <w:r>
              <w:rPr>
                <w:rtl w:val="0"/>
              </w:rPr>
              <w:t>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>ская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Fonts w:hint="default"/>
                <w:rtl w:val="0"/>
                <w:lang w:val="ru-RU"/>
              </w:rPr>
              <w:t>07</w:t>
            </w:r>
            <w:r>
              <w:rPr>
                <w:rtl w:val="0"/>
              </w:rPr>
              <w:t>.08 (пн)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  <w:lang w:val="ru-RU"/>
              </w:rPr>
              <w:t>Портовая</w:t>
            </w:r>
            <w:r>
              <w:rPr>
                <w:rtl w:val="0"/>
              </w:rPr>
              <w:t xml:space="preserve"> гонка 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>ская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Fonts w:hint="default"/>
                <w:rtl w:val="0"/>
                <w:lang w:val="ru-RU"/>
              </w:rPr>
              <w:t>08</w:t>
            </w:r>
            <w:r>
              <w:rPr>
                <w:rtl w:val="0"/>
              </w:rPr>
              <w:t>.08 (</w:t>
            </w:r>
            <w:r>
              <w:rPr>
                <w:rtl w:val="0"/>
                <w:lang w:val="ru-RU"/>
              </w:rPr>
              <w:t>вт</w:t>
            </w:r>
            <w:r>
              <w:rPr>
                <w:rtl w:val="0"/>
              </w:rPr>
              <w:t>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>Маршрутная гонка Бухта Владимир</w:t>
            </w:r>
            <w:r>
              <w:rPr>
                <w:rtl w:val="0"/>
                <w:lang w:val="ru-RU"/>
              </w:rPr>
              <w:t>ов</w:t>
            </w:r>
            <w:r>
              <w:rPr>
                <w:rtl w:val="0"/>
              </w:rPr>
              <w:t>ская</w:t>
            </w:r>
            <w:r>
              <w:rPr>
                <w:rFonts w:hint="default"/>
                <w:rtl w:val="0"/>
                <w:lang w:val="ru-RU"/>
              </w:rPr>
              <w:t xml:space="preserve"> - п.Берёзово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Fonts w:hint="default"/>
                <w:rtl w:val="0"/>
                <w:lang w:val="ru-RU"/>
              </w:rPr>
              <w:t>09</w:t>
            </w:r>
            <w:r>
              <w:rPr>
                <w:rtl w:val="0"/>
              </w:rPr>
              <w:t>.08 (</w:t>
            </w:r>
            <w:r>
              <w:rPr>
                <w:rtl w:val="0"/>
                <w:lang w:val="ru-RU"/>
              </w:rPr>
              <w:t>ср</w:t>
            </w:r>
            <w:r>
              <w:rPr>
                <w:rtl w:val="0"/>
              </w:rPr>
              <w:t>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 xml:space="preserve">Маршрутная гонка </w:t>
            </w:r>
            <w:r>
              <w:rPr>
                <w:rFonts w:hint="default"/>
                <w:rtl w:val="0"/>
                <w:lang w:val="ru-RU"/>
              </w:rPr>
              <w:t>п.Берёзово - б. Киселёвка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tabs>
                <w:tab w:val="left" w:pos="2550"/>
              </w:tabs>
            </w:pPr>
            <w:r>
              <w:rPr>
                <w:rtl w:val="0"/>
              </w:rPr>
              <w:t>1</w:t>
            </w:r>
            <w:r>
              <w:rPr>
                <w:rFonts w:hint="default"/>
                <w:rtl w:val="0"/>
                <w:lang w:val="ru-RU"/>
              </w:rPr>
              <w:t>0</w:t>
            </w:r>
            <w:r>
              <w:rPr>
                <w:rtl w:val="0"/>
              </w:rPr>
              <w:t>.08 (чт)</w:t>
            </w:r>
          </w:p>
        </w:tc>
        <w:tc>
          <w:p>
            <w:pPr>
              <w:rPr>
                <w:rFonts w:hint="default"/>
                <w:lang w:val="ru-RU"/>
              </w:rPr>
            </w:pPr>
            <w:r>
              <w:rPr>
                <w:rtl w:val="0"/>
              </w:rPr>
              <w:t>Маршрутная гонка</w:t>
            </w:r>
            <w:r>
              <w:rPr>
                <w:rFonts w:hint="default"/>
                <w:rtl w:val="0"/>
                <w:lang w:val="ru-RU"/>
              </w:rPr>
              <w:t xml:space="preserve"> б. Киселёвка - о.Валаам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p>
            <w:pPr>
              <w:tabs>
                <w:tab w:val="left" w:pos="2550"/>
              </w:tabs>
              <w:rPr>
                <w:rtl w:val="0"/>
              </w:rPr>
            </w:pPr>
            <w:r>
              <w:rPr>
                <w:rtl w:val="0"/>
              </w:rPr>
              <w:t>1</w:t>
            </w:r>
            <w:r>
              <w:rPr>
                <w:rFonts w:hint="default"/>
                <w:rtl w:val="0"/>
                <w:lang w:val="ru-RU"/>
              </w:rPr>
              <w:t>1</w:t>
            </w:r>
            <w:r>
              <w:rPr>
                <w:rtl w:val="0"/>
              </w:rPr>
              <w:t>.08 (</w:t>
            </w:r>
            <w:r>
              <w:rPr>
                <w:rtl w:val="0"/>
                <w:lang w:val="ru-RU"/>
              </w:rPr>
              <w:t>пт</w:t>
            </w:r>
            <w:r>
              <w:rPr>
                <w:rtl w:val="0"/>
              </w:rPr>
              <w:t>)</w:t>
            </w:r>
          </w:p>
        </w:tc>
        <w:tc>
          <w:p>
            <w:pPr>
              <w:rPr>
                <w:rFonts w:hint="default"/>
                <w:rtl w:val="0"/>
                <w:lang w:val="ru-RU"/>
              </w:rPr>
            </w:pPr>
            <w:r>
              <w:rPr>
                <w:rtl w:val="0"/>
              </w:rPr>
              <w:t>Маршрутная гонка</w:t>
            </w:r>
            <w:r>
              <w:rPr>
                <w:rFonts w:hint="default"/>
                <w:rtl w:val="0"/>
                <w:lang w:val="ru-RU"/>
              </w:rPr>
              <w:t xml:space="preserve"> о.Валаам - г. Питкяранта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p>
            <w:pPr>
              <w:tabs>
                <w:tab w:val="left" w:pos="2550"/>
              </w:tabs>
              <w:rPr>
                <w:rtl w:val="0"/>
              </w:rPr>
            </w:pPr>
            <w:r>
              <w:rPr>
                <w:rtl w:val="0"/>
              </w:rPr>
              <w:t>1</w:t>
            </w:r>
            <w:r>
              <w:rPr>
                <w:rFonts w:hint="default"/>
                <w:rtl w:val="0"/>
                <w:lang w:val="ru-RU"/>
              </w:rPr>
              <w:t>2</w:t>
            </w:r>
            <w:r>
              <w:rPr>
                <w:rtl w:val="0"/>
              </w:rPr>
              <w:t>.08 (</w:t>
            </w:r>
            <w:r>
              <w:rPr>
                <w:rtl w:val="0"/>
                <w:lang w:val="ru-RU"/>
              </w:rPr>
              <w:t>пт</w:t>
            </w:r>
            <w:r>
              <w:rPr>
                <w:rtl w:val="0"/>
              </w:rPr>
              <w:t>)</w:t>
            </w:r>
          </w:p>
        </w:tc>
        <w:tc>
          <w:p>
            <w:pPr>
              <w:rPr>
                <w:rFonts w:hint="default"/>
                <w:rtl w:val="0"/>
                <w:lang w:val="ru-RU"/>
              </w:rPr>
            </w:pPr>
            <w:r>
              <w:rPr>
                <w:rtl w:val="0"/>
                <w:lang w:val="ru-RU"/>
              </w:rPr>
              <w:t>Портовые</w:t>
            </w:r>
            <w:r>
              <w:rPr>
                <w:rtl w:val="0"/>
              </w:rPr>
              <w:t xml:space="preserve"> гонк</w:t>
            </w:r>
            <w:r>
              <w:rPr>
                <w:rtl w:val="0"/>
                <w:lang w:val="ru-RU"/>
              </w:rPr>
              <w:t>и</w:t>
            </w:r>
            <w:r>
              <w:rPr>
                <w:rFonts w:hint="default"/>
                <w:rtl w:val="0"/>
                <w:lang w:val="ru-RU"/>
              </w:rPr>
              <w:t>. Финиш Регаты</w:t>
            </w:r>
          </w:p>
        </w:tc>
      </w:tr>
    </w:tbl>
    <w:p>
      <w:pPr>
        <w:rPr>
          <w:b/>
          <w:bCs/>
          <w:sz w:val="23"/>
          <w:szCs w:val="23"/>
          <w:lang w:val="ru-RU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7. ДИСТАНЦИЯ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7.1 Схема дистанции устанавливается Гоночным комитетом и доводится участникам регаты в ходе брифингов капитанов.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7.2 После сигнала «Старт» Гоночный комитет может сократить дистанцию по погодным или другим условиям. Информирование о сокращении дистанции в этом случае производится по радио или другими средствами.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8. ЗНАКИ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В качестве знаков будут использоваться навигационные знаки или специально выставляемые буи либо другие объекты в соответствии со схемой дистанции.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9. СТАРТ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9.1 Старты будут даваться в соответствии с правилом 26. Сигнал «Предупреждение» будет даваться за 5 минуты до сигнала «Старт».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Стартовая процедура гонки будет проводиться с использованием указанных ниже сигналов. Время должно браться по зрительным сигналам; отсутствие звукового сигнала не должно приниматься во внимание.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tbl>
      <w:tblPr>
        <w:tblStyle w:val="24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75"/>
        <w:gridCol w:w="2393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Минуты до сигнала «Старт»</w:t>
            </w:r>
          </w:p>
        </w:tc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Зрительный сигнал</w:t>
            </w:r>
          </w:p>
        </w:tc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Звуковой сигнал</w:t>
            </w:r>
          </w:p>
        </w:tc>
        <w:tc>
          <w:tcPr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Значение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класса яхт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«Предупреждение»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Флаг «Р» 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«Подготовительный»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«Р» убирается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 продолжительный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«Одна минута до старта»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0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класса убирается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Один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Сигнал «Старт»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tbl>
      <w:tblPr>
        <w:tblStyle w:val="25"/>
        <w:tblW w:w="957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0"/>
        <w:gridCol w:w="319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  <w:drawing>
                <wp:inline distT="0" distB="0" distL="0" distR="0">
                  <wp:extent cx="1242695" cy="103822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 preferRelativeResize="0"/>
                        </pic:nvPicPr>
                        <pic:blipFill>
                          <a:blip r:embed="rId5"/>
                          <a:srcRect r="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2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vAlign w:val="center"/>
          </w:tcPr>
          <w:p>
            <w:pPr>
              <w:jc w:val="center"/>
            </w:pPr>
            <w:r>
              <w:object>
                <v:shape id="_x0000_i1025" o:spt="75" type="#_x0000_t75" style="height:81.2pt;width:143.1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Visio.Drawing.11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object>
                <v:shape id="_x0000_i1026" o:spt="75" type="#_x0000_t75" style="height:82.05pt;width:142.3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Visio.Drawing.11" ShapeID="_x0000_i1026" DrawAspect="Content" ObjectID="_1468075726" r:id="rId8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«Р» («Папа»)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«1»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Флаг «2»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9.2 Стартовой линией является линия между сигнальной мачтой судейского судна с одной стороны и стартовым знаком с другой стороны, если другие условия не определены схемой дистанции. В качестве стартового знака в зависимости от проводимой гонки будет выступать либо буй, либо навигационный ориентир, обозначенный в схеме дистанции.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9.3 Яхты, для которых сигнал «Предупреждение» не был дан, должны находиться в стороне от стартовой зоны во время стартовой процедуры для другой группы.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10. ФИНИШ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Финишной линией является линия между сигнальной мачтой судейского судна с одной стороны и финишным знаком с другой стороны либо специально назначенная на местности линия, обозначенная и описанная в схеме дистанции.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11. СИСТЕМА НАКАЗАНИЙ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11.1 Если яхта во время гонки нарушила какое-либо гоночное правило части 2 ППГ-17, она должна выполнить «Один оборот» (один поворот оверштаг и один поворот фордевинд) в самое короткое время после инцидента и на достаточном удалении от других яхт, чтобы не создавать им помех.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11.2 Если яхта в период после сигнала «Одна минута до старта» и до сигнала «Старт» пересечет линию старта, она должна вернуться за линию старта, обогнув один из стартовых знаков не создавая при этом помех другим яхтам.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11.3 Яхты во время гонок могут использовать двигатели для зарядки аккумуляторов, если при этом их валы и винты не вращаются. В случае нарушения этого правила Гоночный комитет сохраняет за собой право дисквалифицировать яхту.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12. КОНТРОЛЬНОЕ ВРЕМЯ И ПЛАНИРУЕМОЕ ВРЕМЯ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12.1 Контрольное и планируемое время  гонки назначается главным судьей соревнований исходя из распорядка дня, а также ветровых условий. Об изменении контрольного времени сообщается по радио или другими возможными способами.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12.2 Результаты яхт, которые финишируют после установленного контрольного времени, в зачет не идут.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13. ПРОТЕСТЫ И ТРЕБОВАНИЯ ИСПРАВИТЬ РЕЗУЛЬТАТ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13.1 Протесты должны подаваться в соответствии с требованиями ППГ-17.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13.2 Протестные бланки можно получить в Гоночном комитете.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 СИСТЕМА ЗАЧЕТА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14.1 Подсчет очков производится отдельно для каждого класса яхт.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14.2 Подведение результатов соревнования производится путем суммирования очков, полученных яхтами во всех гонках с учётом штрафов, изложенных в п.11 настоящей Инструкции.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14.3 Должно быть проведено 3 гонки для каждого Участника, чтобы Регата считалась состоявшейся.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14.4 Яхта, которая не стартовала, не финишировала, вышла из гонки или была дисквалифицирована, должна получить очки за место на финише, равное числу яхт, допущенных к соревнованию, плюс одно место.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15. РЕКЛАМА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Яхты должны нести рекламу, предоставленную проводящей организацией, не мешая возможности идентифицировать яхту.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16. УДАЛЕНИЕ МУСОРА И ЗАЩИТА ОКРУЖАЮЩЕЙ СРЕДЫ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Яхты не должны бросать мусор в воду или каким-то другим образом загрязнять окружающую среду. Мусор и отходы следует утилизировать в специально предназначенные для этого контейнеры в местах стоянок.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17. РАДИОСВЯЗЬ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17.1 Каждая яхта должна иметь УКВ-радиостанцию, которая от момента отхода от пирса до швартовки должна быть настроена на канал, указанный Гоночным комитетом, и в этом период на каждой яхте должно быть организовано прослушивание указанного радиоканала.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17.2 Назначенный УКВ-радиоканал должен использоваться для получения и передачи информации по вопросам проведения регаты.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17.3 Неприем или невозможность по каким-то причинам приема радиосообщений Гоночного комитета не может стать поводом для требования об исправлении результата.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17.2 Во время гонок и переходов по маршруту к месту проведения гонок или местам стоянок яхты должны соблюдать установленные правила радиообмена.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18. ПРИЗЫ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18.1. Победители регаты в своем классе награждаются призами.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18.2. Спонсоры и организаторы регаты могут учредить дополнительные зачеты и установить призы, информация о которых будет опубликована Гоночным комитетом.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19. ОГРАНИЧЕНИЕ ОТВЕТСТВЕННОСТИ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19.1 Парусные гонки могут представлять опасность.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19.2 Спортсмены принимают участие в соревновании полностью на свой страх и риск согласно Правилу 4 ППГ-17 «Решение участвовать в гонке». Правило 4 ППГ-17 гласит: «Только яхта ответственна за свое решение принимать участие в гонке или продолжить гонку.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19.3 Яхта в любое время может принять решение прекратить участие в гонке. При этом она должна насколько это возможно в кратчайшее время оповестить о своем решении Гоночный комитет.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19.4 Проводящая организация и Гоночный комитет не несет никакой ответственности за повреждения, материальный ущерб, смерть или вред здоровью, произошедшие в прямой или косвенной связи с соревнованием или до него, или во время, или после него.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19.5 Капитаны яхт и их экипажи должны принять на себя ответственность за выполнение настоящей Гоночной инструкции, а также документов, указанных в пункте 1.2.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Перед началом гонок капитаны яхт обязаны предупредить свои экипажи об этой ответственности и провести инструктаж по технике безопасности и следить за ее выполнением в ходе всего периода регаты.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20. СТРАХОВКА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20.1 Организаторы регаты настойчиво рекомендуют всем яхтам иметь действующий страховой полис гражданской ответственности за нанесение ущерба третьим лицам.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20.2 Все участники регаты должны иметь страховой полис, предусматривающий участие в активных видах отдыха и спортивных мероприятиях.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21. СПЕЦИАЛЬНЫЕ УКАЗАНИЯ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21.1. Ряд участков дистанции регаты расположены в зонах интенсивного судоходства, поэтому наличие на акватории гонок и прохождение по дистанции судов, не участвующих в регате, не является основанием для протеста.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>21.2. Несение спасательных жилетов обязательно для всех участников с момента отхода яхты от пирса и до возвращения в место стоянки, независимо от метеоусловий.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21.3 Перед началом регаты капитан каждой яхты должен представить в Гоночный комитет подписанную Заявку на участие в регате со списком экипажа и пассажиров. Бланк Заявки капитанам необходимо получить в Гоночном комитете.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sectPr>
      <w:headerReference r:id="rId3" w:type="default"/>
      <w:pgSz w:w="11906" w:h="16838"/>
      <w:pgMar w:top="1134" w:right="851" w:bottom="1134" w:left="1701" w:header="709" w:footer="709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EEF0718"/>
    <w:rsid w:val="1AF5085B"/>
    <w:rsid w:val="2A013F6D"/>
    <w:rsid w:val="6D3E79BF"/>
    <w:rsid w:val="72FB5630"/>
    <w:rsid w:val="7DF57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eastAsia="Times New Roman" w:cs="Times New Roman" w:asciiTheme="minorHAnsi" w:hAnsiTheme="minorHAnsi"/>
      <w:sz w:val="24"/>
      <w:szCs w:val="24"/>
      <w:lang w:val="ru-RU" w:eastAsia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11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foot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uiPriority w:val="0"/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cs="Times New Roman" w:asciiTheme="minorHAnsi" w:hAnsiTheme="minorHAnsi" w:eastAsiaTheme="minorEastAsia"/>
      <w:color w:val="000000"/>
      <w:sz w:val="24"/>
      <w:szCs w:val="24"/>
      <w:lang w:val="ru-RU"/>
    </w:rPr>
  </w:style>
  <w:style w:type="character" w:customStyle="1" w:styleId="19">
    <w:name w:val="Текст выноски Знак"/>
    <w:basedOn w:val="8"/>
    <w:link w:val="10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0">
    <w:name w:val="Верхний колонтитул Знак"/>
    <w:basedOn w:val="8"/>
    <w:link w:val="11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"/>
    <w:basedOn w:val="8"/>
    <w:link w:val="13"/>
    <w:qFormat/>
    <w:uiPriority w:val="99"/>
    <w:rPr>
      <w:rFonts w:eastAsia="Times New Roman" w:cs="Times New Roman"/>
      <w:sz w:val="24"/>
      <w:szCs w:val="24"/>
      <w:lang w:eastAsia="ru-RU"/>
    </w:rPr>
  </w:style>
  <w:style w:type="table" w:customStyle="1" w:styleId="22">
    <w:name w:val="_Style 22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3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4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5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2.bin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LhzSynwpFyO9T7RFiW3dqfTAQ==">AMUW2mUYm/47XXWHRL12kztHfrObEXVUrAfgFaQvZcrYXkXnvrPYKPEwhCDpIHt2D6R19NFyGH4ZuAeeWTQsNTKi6luMnt47A5hI913fpAV68jP2Wq2Ei6rkdHH7Ln2JepGJHb2YNe7NBu9bkkcTxa/p4cVfnKtqMDzQd6rNlJIpzB1WOZa2h7MaBCrj41s1QZBqRXtuHdNshBs7zzpzyu/iSQT3SJhOHg==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2017-12-18T09:35:00Z</dcterms:created>
  <dc:creator>Тхуго Максим Муратович</dc:creator>
  <cp:lastModifiedBy>Пользователь</cp:lastModifiedBy>
  <dcterms:modified xsi:type="dcterms:W3CDTF">2023-04-10T09:38:13Z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A4F531BC9B4E44AE9886DA70B915857E</vt:lpwstr>
  </property>
</Properties>
</file>